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9C" w:rsidRDefault="005E679C" w:rsidP="005E679C">
      <w:pPr>
        <w:tabs>
          <w:tab w:val="left" w:pos="1450"/>
        </w:tabs>
      </w:pPr>
    </w:p>
    <w:p w:rsidR="005E679C" w:rsidRDefault="005E679C" w:rsidP="005E679C">
      <w:pPr>
        <w:tabs>
          <w:tab w:val="left" w:pos="1932"/>
          <w:tab w:val="left" w:pos="2646"/>
        </w:tabs>
        <w:rPr>
          <w:b/>
          <w:color w:val="000000"/>
          <w:spacing w:val="-14"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                                                              </w:t>
      </w:r>
      <w:r w:rsidR="009F03E7">
        <w:rPr>
          <w:b/>
          <w:color w:val="000000"/>
          <w:spacing w:val="-14"/>
          <w:sz w:val="28"/>
          <w:szCs w:val="28"/>
        </w:rPr>
        <w:t xml:space="preserve">  </w:t>
      </w:r>
      <w:r>
        <w:rPr>
          <w:b/>
          <w:color w:val="000000"/>
          <w:spacing w:val="-14"/>
          <w:sz w:val="28"/>
          <w:szCs w:val="28"/>
        </w:rPr>
        <w:t xml:space="preserve"> РОССИЙСКАЯ ФЕДЕРАЦИЯ</w:t>
      </w:r>
    </w:p>
    <w:p w:rsidR="005E679C" w:rsidRDefault="005E679C" w:rsidP="005E679C">
      <w:pPr>
        <w:tabs>
          <w:tab w:val="left" w:pos="1932"/>
          <w:tab w:val="left" w:pos="2646"/>
        </w:tabs>
        <w:rPr>
          <w:b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                                                   </w:t>
      </w:r>
      <w:r w:rsidR="009F03E7">
        <w:rPr>
          <w:b/>
          <w:color w:val="000000"/>
          <w:spacing w:val="-14"/>
          <w:sz w:val="28"/>
          <w:szCs w:val="28"/>
        </w:rPr>
        <w:t xml:space="preserve">   </w:t>
      </w:r>
      <w:bookmarkStart w:id="0" w:name="_GoBack"/>
      <w:bookmarkEnd w:id="0"/>
      <w:r>
        <w:rPr>
          <w:b/>
          <w:color w:val="000000"/>
          <w:spacing w:val="-14"/>
          <w:sz w:val="28"/>
          <w:szCs w:val="28"/>
        </w:rPr>
        <w:t xml:space="preserve">    </w:t>
      </w:r>
      <w:proofErr w:type="gramStart"/>
      <w:r>
        <w:rPr>
          <w:b/>
          <w:color w:val="000000"/>
          <w:spacing w:val="-14"/>
          <w:sz w:val="28"/>
          <w:szCs w:val="28"/>
        </w:rPr>
        <w:t>Р</w:t>
      </w:r>
      <w:proofErr w:type="gramEnd"/>
      <w:r>
        <w:rPr>
          <w:b/>
          <w:color w:val="000000"/>
          <w:spacing w:val="-14"/>
          <w:sz w:val="28"/>
          <w:szCs w:val="28"/>
        </w:rPr>
        <w:t xml:space="preserve"> Е С П У Б Л И К А    Д А Г Е С Т А Н</w:t>
      </w:r>
    </w:p>
    <w:p w:rsidR="005E679C" w:rsidRDefault="005E679C" w:rsidP="005E679C">
      <w:pPr>
        <w:tabs>
          <w:tab w:val="left" w:pos="1932"/>
          <w:tab w:val="left" w:pos="264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ДЕРБЕНТСКИЙ РАЙОН</w:t>
      </w:r>
    </w:p>
    <w:p w:rsidR="005E679C" w:rsidRDefault="005E679C" w:rsidP="005E679C">
      <w:pPr>
        <w:shd w:val="clear" w:color="auto" w:fill="FFFFFF"/>
        <w:tabs>
          <w:tab w:val="left" w:pos="3240"/>
        </w:tabs>
        <w:spacing w:line="240" w:lineRule="atLeast"/>
        <w:jc w:val="center"/>
        <w:rPr>
          <w:b/>
          <w:color w:val="000000"/>
          <w:spacing w:val="-14"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Сельское поселение «село </w:t>
      </w:r>
      <w:proofErr w:type="spellStart"/>
      <w:r>
        <w:rPr>
          <w:b/>
          <w:color w:val="000000"/>
          <w:spacing w:val="-14"/>
          <w:sz w:val="28"/>
          <w:szCs w:val="28"/>
        </w:rPr>
        <w:t>Музаим</w:t>
      </w:r>
      <w:proofErr w:type="spellEnd"/>
    </w:p>
    <w:p w:rsidR="005E679C" w:rsidRDefault="005E679C" w:rsidP="005E679C">
      <w:pPr>
        <w:shd w:val="clear" w:color="auto" w:fill="FFFFFF"/>
        <w:tabs>
          <w:tab w:val="left" w:pos="3240"/>
        </w:tabs>
        <w:spacing w:line="240" w:lineRule="atLeast"/>
        <w:jc w:val="center"/>
        <w:rPr>
          <w:b/>
          <w:color w:val="000000"/>
          <w:spacing w:val="-14"/>
          <w:sz w:val="28"/>
          <w:szCs w:val="28"/>
        </w:rPr>
      </w:pPr>
      <w:r>
        <w:rPr>
          <w:b/>
          <w:color w:val="000000"/>
          <w:spacing w:val="-14"/>
          <w:sz w:val="28"/>
          <w:szCs w:val="28"/>
        </w:rPr>
        <w:t xml:space="preserve">АДМИНИСТРАЦИЯ   СЕЛЬСКОГО   ПОСЕЛЕНИЯ  </w:t>
      </w:r>
    </w:p>
    <w:p w:rsidR="005E679C" w:rsidRDefault="005E679C" w:rsidP="005E679C">
      <w:pPr>
        <w:shd w:val="clear" w:color="auto" w:fill="FFFFFF"/>
        <w:spacing w:line="240" w:lineRule="atLeast"/>
        <w:jc w:val="center"/>
        <w:rPr>
          <w:color w:val="000000"/>
          <w:spacing w:val="-14"/>
          <w:sz w:val="24"/>
          <w:szCs w:val="24"/>
        </w:rPr>
      </w:pPr>
      <w:r>
        <w:t xml:space="preserve">368617, Республика Дагестан,  Дербентский  район, с. </w:t>
      </w:r>
      <w:proofErr w:type="spellStart"/>
      <w:r>
        <w:t>Музаим</w:t>
      </w:r>
      <w:proofErr w:type="spellEnd"/>
      <w:r>
        <w:t xml:space="preserve"> , </w:t>
      </w:r>
      <w:proofErr w:type="spellStart"/>
      <w:r>
        <w:t>ул</w:t>
      </w:r>
      <w:proofErr w:type="gramStart"/>
      <w:r>
        <w:t>.Г</w:t>
      </w:r>
      <w:proofErr w:type="gramEnd"/>
      <w:r>
        <w:t>агарина</w:t>
      </w:r>
      <w:proofErr w:type="spellEnd"/>
      <w:r>
        <w:t xml:space="preserve"> 2а</w:t>
      </w:r>
    </w:p>
    <w:p w:rsidR="005E679C" w:rsidRDefault="009F03E7" w:rsidP="005E679C">
      <w:pPr>
        <w:jc w:val="right"/>
        <w:rPr>
          <w:b/>
          <w:szCs w:val="20"/>
        </w:rPr>
      </w:pPr>
      <w:r>
        <w:pict>
          <v:line id="_x0000_s1026" style="position:absolute;left:0;text-align:left;z-index:251659264" from="-27.6pt,8.1pt" to="512.4pt,8.1pt" o:allowincell="f" strokeweight="6pt">
            <v:stroke linestyle="thickBetweenThin"/>
          </v:line>
        </w:pict>
      </w:r>
    </w:p>
    <w:p w:rsidR="005E679C" w:rsidRPr="00F479B9" w:rsidRDefault="005E679C" w:rsidP="00F479B9">
      <w:pPr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 w:rsidR="00F479B9">
        <w:rPr>
          <w:b/>
          <w:sz w:val="28"/>
        </w:rPr>
        <w:t>28.09</w:t>
      </w:r>
      <w:r>
        <w:rPr>
          <w:b/>
          <w:sz w:val="28"/>
        </w:rPr>
        <w:t xml:space="preserve"> 2022 г.                                                                                         </w:t>
      </w:r>
      <w:r w:rsidR="00F479B9">
        <w:rPr>
          <w:b/>
          <w:sz w:val="28"/>
        </w:rPr>
        <w:t>№ 22</w:t>
      </w:r>
      <w:r>
        <w:rPr>
          <w:sz w:val="28"/>
          <w:szCs w:val="28"/>
        </w:rPr>
        <w:t xml:space="preserve">                        </w:t>
      </w:r>
    </w:p>
    <w:p w:rsidR="00C62576" w:rsidRPr="00833216" w:rsidRDefault="005E679C" w:rsidP="00833216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</w:t>
      </w:r>
      <w:r w:rsidR="00F479B9">
        <w:rPr>
          <w:sz w:val="28"/>
          <w:szCs w:val="28"/>
        </w:rPr>
        <w:t xml:space="preserve">      </w:t>
      </w:r>
      <w:r>
        <w:rPr>
          <w:b/>
          <w:sz w:val="26"/>
          <w:szCs w:val="26"/>
        </w:rPr>
        <w:t xml:space="preserve">ПОСТАНОВЛЕНИЕ   </w:t>
      </w:r>
      <w:r w:rsidR="00C62576" w:rsidRPr="00C62576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2576">
        <w:rPr>
          <w:rFonts w:ascii="Arial" w:eastAsia="Times New Roman" w:hAnsi="Arial" w:cs="Arial"/>
          <w:b/>
          <w:bCs/>
          <w:sz w:val="24"/>
          <w:szCs w:val="24"/>
        </w:rPr>
        <w:t xml:space="preserve">О ПОРЯДКЕ ПРОВЕДЕНИЯ ОСМОТРА ЗДАНИЙ, СООРУЖЕНИЙ В ЦЕЛЯХ </w:t>
      </w:r>
    </w:p>
    <w:p w:rsidR="00C62576" w:rsidRPr="00833216" w:rsidRDefault="00C62576" w:rsidP="008332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62576">
        <w:rPr>
          <w:rFonts w:ascii="Arial" w:eastAsia="Times New Roman" w:hAnsi="Arial" w:cs="Arial"/>
          <w:b/>
          <w:bCs/>
          <w:sz w:val="24"/>
          <w:szCs w:val="24"/>
        </w:rPr>
        <w:t xml:space="preserve">ОЦЕНКИ ИХ ТЕХНИЧЕСКОГО СОСТОЯНИЯ И НАДЛЕЖАЩЕГО ТЕХНИЧЕСКОГО ОБСЛУЖИВАНИЯ 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11B11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25695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25695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Федерации", ст. 55.24 Градостроительного кодекса Российской Федерации, руководствуясь Уста</w:t>
      </w:r>
      <w:r w:rsidR="00F479B9">
        <w:rPr>
          <w:rFonts w:ascii="Times New Roman" w:eastAsia="Times New Roman" w:hAnsi="Times New Roman" w:cs="Times New Roman"/>
          <w:sz w:val="28"/>
          <w:szCs w:val="28"/>
        </w:rPr>
        <w:t xml:space="preserve">вом муниципального образования 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 xml:space="preserve"> МР «</w:t>
      </w:r>
      <w:r w:rsidR="00F479B9">
        <w:rPr>
          <w:rFonts w:ascii="Times New Roman" w:eastAsia="Times New Roman" w:hAnsi="Times New Roman" w:cs="Times New Roman"/>
          <w:sz w:val="28"/>
          <w:szCs w:val="28"/>
        </w:rPr>
        <w:t>Дербентский</w:t>
      </w:r>
      <w:r w:rsidR="00860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708">
        <w:rPr>
          <w:rFonts w:ascii="Times New Roman" w:eastAsia="Times New Roman" w:hAnsi="Times New Roman" w:cs="Times New Roman"/>
          <w:sz w:val="28"/>
          <w:szCs w:val="28"/>
        </w:rPr>
        <w:t>Республики Дагестан»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62576" w:rsidRPr="0088140C" w:rsidRDefault="00E11B11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576" w:rsidRPr="0088140C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проведения осмотра зданий, сооружений в целях оценки их технического состояния и надлежащего технического обслуживания (приложение). </w:t>
      </w:r>
    </w:p>
    <w:p w:rsidR="000709D9" w:rsidRDefault="000709D9" w:rsidP="000709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Обнародовать настоящее решение на информа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>ционном стенд</w:t>
      </w:r>
      <w:r w:rsidR="00931E3C">
        <w:rPr>
          <w:rFonts w:ascii="Times New Roman" w:eastAsia="Times New Roman" w:hAnsi="Times New Roman" w:cs="Times New Roman"/>
          <w:sz w:val="28"/>
          <w:szCs w:val="28"/>
        </w:rPr>
        <w:t xml:space="preserve">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 xml:space="preserve"> «Дербентский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офи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>циальном сайт</w:t>
      </w:r>
      <w:r w:rsidR="00931E3C">
        <w:rPr>
          <w:rFonts w:ascii="Times New Roman" w:eastAsia="Times New Roman" w:hAnsi="Times New Roman" w:cs="Times New Roman"/>
          <w:sz w:val="28"/>
          <w:szCs w:val="28"/>
        </w:rPr>
        <w:t>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2F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3216">
        <w:rPr>
          <w:rFonts w:ascii="Times New Roman" w:eastAsia="Times New Roman" w:hAnsi="Times New Roman" w:cs="Times New Roman"/>
          <w:sz w:val="28"/>
          <w:szCs w:val="28"/>
        </w:rPr>
        <w:t>Дербентский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0709D9" w:rsidRDefault="000709D9" w:rsidP="000709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3216">
        <w:rPr>
          <w:rFonts w:ascii="Times New Roman" w:hAnsi="Times New Roman" w:cs="Times New Roman"/>
          <w:sz w:val="28"/>
          <w:szCs w:val="28"/>
        </w:rPr>
        <w:t xml:space="preserve">3. Направить постановление муниципального образования СП «село </w:t>
      </w:r>
      <w:proofErr w:type="spellStart"/>
      <w:r w:rsidR="0083321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332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0709D9" w:rsidRDefault="000709D9" w:rsidP="000709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3216">
        <w:rPr>
          <w:rFonts w:ascii="Times New Roman" w:hAnsi="Times New Roman" w:cs="Times New Roman"/>
          <w:sz w:val="28"/>
          <w:szCs w:val="28"/>
        </w:rPr>
        <w:t xml:space="preserve">4. В течение 10 после дня принятия направить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33216">
        <w:rPr>
          <w:rFonts w:ascii="Times New Roman" w:hAnsi="Times New Roman" w:cs="Times New Roman"/>
          <w:sz w:val="28"/>
          <w:szCs w:val="28"/>
        </w:rPr>
        <w:t xml:space="preserve">СП «село </w:t>
      </w:r>
      <w:proofErr w:type="spellStart"/>
      <w:r w:rsidR="00833216">
        <w:rPr>
          <w:rFonts w:ascii="Times New Roman" w:hAnsi="Times New Roman" w:cs="Times New Roman"/>
          <w:sz w:val="28"/>
          <w:szCs w:val="28"/>
        </w:rPr>
        <w:t>Музаим</w:t>
      </w:r>
      <w:proofErr w:type="spellEnd"/>
      <w:r w:rsidR="008332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0709D9" w:rsidRDefault="000709D9" w:rsidP="0007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0709D9" w:rsidRDefault="000709D9" w:rsidP="0007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6.   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исполнением постановления оставляю за собой.  </w:t>
      </w:r>
    </w:p>
    <w:p w:rsidR="00833216" w:rsidRDefault="00833216" w:rsidP="0007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ED0091" w:rsidRPr="00C37BBF" w:rsidRDefault="00833216" w:rsidP="00C37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администрации СП «село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Музаим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>»                               Надиров А.Н.</w:t>
      </w:r>
    </w:p>
    <w:p w:rsidR="00ED0091" w:rsidRDefault="00ED0091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2576" w:rsidRPr="0088140C" w:rsidRDefault="00C37BBF" w:rsidP="00C37B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C62576" w:rsidRPr="0088140C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C62576" w:rsidRPr="0088140C" w:rsidRDefault="00260583" w:rsidP="00260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62576" w:rsidRPr="0088140C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260583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2605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СП «село </w:t>
      </w:r>
      <w:proofErr w:type="spellStart"/>
      <w:r w:rsidR="00260583">
        <w:rPr>
          <w:rFonts w:ascii="Times New Roman" w:eastAsia="Times New Roman" w:hAnsi="Times New Roman" w:cs="Times New Roman"/>
          <w:sz w:val="28"/>
          <w:szCs w:val="28"/>
        </w:rPr>
        <w:t>Музаим</w:t>
      </w:r>
      <w:proofErr w:type="spellEnd"/>
      <w:r w:rsidR="002605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62576" w:rsidRPr="0088140C" w:rsidRDefault="00260583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от 28.09.2022 г. №22</w:t>
      </w:r>
    </w:p>
    <w:p w:rsidR="00260583" w:rsidRDefault="00260583" w:rsidP="00C37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2576" w:rsidRPr="0088140C" w:rsidRDefault="00C62576" w:rsidP="00C6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C62576" w:rsidRPr="0088140C" w:rsidRDefault="00C62576" w:rsidP="00C6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ПРОВЕДЕНИЯ ОСМОТРА ЗДАНИЙ, СООРУЖЕНИЙ В ЦЕЛЯХ ОЦЕНКИ </w:t>
      </w:r>
    </w:p>
    <w:p w:rsidR="00C62576" w:rsidRPr="0088140C" w:rsidRDefault="00C62576" w:rsidP="00C6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ТЕХНИЧЕСКОГО СОСТОЯНИЯ И НАДЛЕЖАЩЕГО ТЕХНИЧЕСКОГО </w:t>
      </w:r>
    </w:p>
    <w:p w:rsidR="00C62576" w:rsidRPr="0088140C" w:rsidRDefault="00C62576" w:rsidP="00C62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ОБСЛУЖИВАНИЯ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кодексом Российской Федерации, Федеральным законом от 6 октября 2003 г. </w:t>
      </w:r>
      <w:r w:rsidR="0044347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630F7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0F7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, Уставом муниципального образования 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 xml:space="preserve"> МР «Дербентский</w:t>
      </w:r>
      <w:r w:rsidR="0063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F7C" w:rsidRPr="0088140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0F7C" w:rsidRPr="00881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0F7C">
        <w:rPr>
          <w:rFonts w:ascii="Times New Roman" w:eastAsia="Times New Roman" w:hAnsi="Times New Roman" w:cs="Times New Roman"/>
          <w:sz w:val="28"/>
          <w:szCs w:val="28"/>
        </w:rPr>
        <w:t>Республики Дагестан»»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муниципального образования </w:t>
      </w:r>
      <w:r w:rsidR="00443472" w:rsidRPr="0088140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443472">
        <w:rPr>
          <w:rFonts w:ascii="Times New Roman" w:eastAsia="Times New Roman" w:hAnsi="Times New Roman" w:cs="Times New Roman"/>
          <w:sz w:val="28"/>
          <w:szCs w:val="28"/>
        </w:rPr>
        <w:t>«м</w:t>
      </w:r>
      <w:r w:rsidR="00443472" w:rsidRPr="0088140C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>«Дербентский</w:t>
      </w:r>
      <w:r w:rsidR="00443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472" w:rsidRPr="0088140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3472" w:rsidRPr="00881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472">
        <w:rPr>
          <w:rFonts w:ascii="Times New Roman" w:eastAsia="Times New Roman" w:hAnsi="Times New Roman" w:cs="Times New Roman"/>
          <w:sz w:val="28"/>
          <w:szCs w:val="28"/>
        </w:rPr>
        <w:t>Республики Дагестан»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4. Осмотр зданий, сооружений проводится при поступлении в Администрацию муниципального образования 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>«Дербентский</w:t>
      </w:r>
      <w:r w:rsidR="00443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472" w:rsidRPr="0088140C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9170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43472" w:rsidRPr="00881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472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proofErr w:type="gramStart"/>
      <w:r w:rsidR="00443472">
        <w:rPr>
          <w:rFonts w:ascii="Times New Roman" w:eastAsia="Times New Roman" w:hAnsi="Times New Roman" w:cs="Times New Roman"/>
          <w:sz w:val="28"/>
          <w:szCs w:val="28"/>
        </w:rPr>
        <w:t>»»</w:t>
      </w:r>
      <w:proofErr w:type="gramEnd"/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(далее - Администрация)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Оценка технического состояния и надлежащего технического обслуживания зданий и сооружений возлагается на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- комиссия).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88140C">
        <w:rPr>
          <w:rFonts w:ascii="Times New Roman" w:eastAsia="Times New Roman" w:hAnsi="Times New Roman" w:cs="Times New Roman"/>
          <w:sz w:val="28"/>
          <w:szCs w:val="28"/>
        </w:rPr>
        <w:t>При осмотре зданий, сооружений проводится визуальное обследование конструкций (с фотофиксацией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</w:t>
      </w:r>
      <w:r w:rsidR="009330D4">
        <w:rPr>
          <w:rFonts w:ascii="Times New Roman" w:eastAsia="Times New Roman" w:hAnsi="Times New Roman" w:cs="Times New Roman"/>
          <w:sz w:val="28"/>
          <w:szCs w:val="28"/>
        </w:rPr>
        <w:t>борудования, производятся обмер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>ные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и безопасности объектов, требованиями проектной документации осматриваемого объекта.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10. По результатам осмотра зданий, сооружений составляется акт осмотра здания, сооружения по форме согласно приложению 1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приложению 2. К акту осмотра прикладываются материалы фотофиксации осматриваемого здания, сооружения и иные материалы, оформленные в ходе осмотра здания, сооружения.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13. Акт осмотра составляется в двух экземплярах. Один экземпляр акта осмотра вручается заявителю под роспись. Второй экземпляр хранится в архиве Администрации муниципального образования ".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14. В случае выявления нарушений требований технических регламентов Комиссия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15. Сведения о проведенном осмотре зданий, сооружений вносятся в журнал учета осмотров зданий, сооружений, который ведется Администрацией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16. Журнал учета осмотров зданий, сооружений должен быть прошит, пронумерован и удостоверен печатью.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62576" w:rsidRPr="0088140C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5C48" w:rsidRPr="00C62576" w:rsidRDefault="006C5C48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осмотра зданий,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сооружений в целях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оценки их технического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состояния и надлежащего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обслуживания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 АКТ ОСМОТРА ЗДАНИЯ (СООРУЖЕНИЯ)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                                   "__" __________ 20__ г.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населенный пункт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1. Название здания (сооружения)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2. Адрес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3. Владелец (балансодержатель)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4. Пользователи (наниматели, арендаторы)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5. Год постройки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6. Материал стен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7. Этажность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8. Наличие подвала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Результаты осмотра здания (сооружения) и заключение комиссии: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Комиссия в составе: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председателя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членов комиссии: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1. 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2. 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3. 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представителей: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1. 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2. 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произвела осмотр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наименование здания (сооружения)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по вышеуказанному адресу.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931"/>
        <w:gridCol w:w="1783"/>
        <w:gridCol w:w="2967"/>
      </w:tblGrid>
      <w:tr w:rsidR="00C62576" w:rsidRPr="00C62576" w:rsidTr="00C625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конструкций, оборудования и устройств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состояния, описание дефектов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необходимых и рекомендуемых работ, сроки и исполнители </w:t>
            </w:r>
          </w:p>
        </w:tc>
      </w:tr>
      <w:tr w:rsidR="00C62576" w:rsidRPr="00C62576" w:rsidTr="00C6257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C62576" w:rsidRPr="00C62576" w:rsidTr="00C62576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Наружные сети и колодцы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Фундаменты (подвал)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Несущие стены (колонны)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Перегородки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Балки (фермы)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Перекрытия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Лестницы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Проемы (окна, двери, ворота)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Кровля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Наружная отделка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архитектурные детали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водоотводящие устройства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отделка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Центральное отопление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отопление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Санитарно-технические устройства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Вентиляция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Мусоропровод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Лифты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Энергоснабжение, освещение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Технологическое оборудование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Встроенные помещения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62576" w:rsidRPr="00C62576" w:rsidTr="00C62576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2576" w:rsidRPr="00C62576" w:rsidRDefault="00C62576" w:rsidP="00C6257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 ходе общего внешнего осмотра произведено: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1) взятие проб материалов для испытаний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2) другие замеры и испытания конструкций и оборудования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Выводы и рекомендации: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Подписи: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Председатель комиссии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Члены комиссии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11B11" w:rsidRDefault="00E11B11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1B11" w:rsidRDefault="00E11B11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проведения осмотра зданий,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сооружений в целях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оценки их технического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состояния и надлежащего </w:t>
      </w:r>
    </w:p>
    <w:p w:rsidR="00C62576" w:rsidRPr="00C62576" w:rsidRDefault="00C62576" w:rsidP="00C62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технического обслуживания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АКТ ОСМОТРА ЗДАНИЙ (СООРУЖЕНИЙ) ПРИ АВАРИЙНЫХ СИТУАЦИЯХ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      ИЛИ УГРОЗЕ РАЗРУШЕНИЯ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                                   "__" __________ 20__ г.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населенный пункт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Название зданий (сооружений)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Адрес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Владелец (балансодержатель)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Материал стен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Этажность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Характер и дата неблагоприятных воздействий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Результаты осмотра зданий (сооружений) и заключение комиссии: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Комиссия в составе: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председателя комиссии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членов комиссии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представителей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произвела осмотр __________________________________________, пострадавших в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                      наименование зданий (сооружений)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результате 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Краткое описание последствий неблагоприятных воздействий: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 xml:space="preserve">Характеристика   состояния   здания   (сооружения)   после  </w:t>
      </w:r>
      <w:proofErr w:type="gramStart"/>
      <w:r w:rsidRPr="00C62576">
        <w:rPr>
          <w:rFonts w:ascii="Courier New" w:eastAsia="Times New Roman" w:hAnsi="Courier New" w:cs="Courier New"/>
          <w:sz w:val="20"/>
          <w:szCs w:val="20"/>
        </w:rPr>
        <w:t>неблагоприятных</w:t>
      </w:r>
      <w:proofErr w:type="gramEnd"/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воздействий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Сведения   о  мерах  по  предотвращению  развития  разрушительных  явлений,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принятых сразу после неблагоприятных воздействий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Рекомендации   по   ликвидации   последствий  неблагоприятных  воздействий,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сроки и исполнители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 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Подписи: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Председатель комиссии</w:t>
      </w:r>
    </w:p>
    <w:p w:rsidR="00C62576" w:rsidRPr="00C62576" w:rsidRDefault="00C62576" w:rsidP="00C62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62576">
        <w:rPr>
          <w:rFonts w:ascii="Courier New" w:eastAsia="Times New Roman" w:hAnsi="Courier New" w:cs="Courier New"/>
          <w:sz w:val="20"/>
          <w:szCs w:val="20"/>
        </w:rPr>
        <w:t>Члены комиссии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62576" w:rsidRPr="00C62576" w:rsidRDefault="00C62576" w:rsidP="00C62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2576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------------------------------------------------------------------ </w:t>
      </w:r>
    </w:p>
    <w:p w:rsidR="00812E69" w:rsidRDefault="00812E69"/>
    <w:sectPr w:rsidR="00812E69" w:rsidSect="005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4A31"/>
    <w:rsid w:val="000709D9"/>
    <w:rsid w:val="00191702"/>
    <w:rsid w:val="0025695B"/>
    <w:rsid w:val="00260583"/>
    <w:rsid w:val="00321898"/>
    <w:rsid w:val="00443472"/>
    <w:rsid w:val="004711A7"/>
    <w:rsid w:val="005622F9"/>
    <w:rsid w:val="005626EC"/>
    <w:rsid w:val="005E679C"/>
    <w:rsid w:val="00604A31"/>
    <w:rsid w:val="00630F7C"/>
    <w:rsid w:val="006C5C48"/>
    <w:rsid w:val="007E7550"/>
    <w:rsid w:val="00812E69"/>
    <w:rsid w:val="008151F7"/>
    <w:rsid w:val="0081675A"/>
    <w:rsid w:val="00833216"/>
    <w:rsid w:val="00860708"/>
    <w:rsid w:val="0088140C"/>
    <w:rsid w:val="00911AB5"/>
    <w:rsid w:val="00931E3C"/>
    <w:rsid w:val="009330D4"/>
    <w:rsid w:val="009F03E7"/>
    <w:rsid w:val="00A36AB1"/>
    <w:rsid w:val="00C37BBF"/>
    <w:rsid w:val="00C62576"/>
    <w:rsid w:val="00E11B11"/>
    <w:rsid w:val="00ED0091"/>
    <w:rsid w:val="00F05FE8"/>
    <w:rsid w:val="00F4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62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2576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0709D9"/>
    <w:pPr>
      <w:spacing w:line="254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7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9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3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2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2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1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3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10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2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2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7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5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7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9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6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7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1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7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3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8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1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7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7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0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9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Дина Гарун-Рашидовна</dc:creator>
  <cp:keywords/>
  <dc:description/>
  <cp:lastModifiedBy>Музаим</cp:lastModifiedBy>
  <cp:revision>24</cp:revision>
  <cp:lastPrinted>2022-10-06T07:04:00Z</cp:lastPrinted>
  <dcterms:created xsi:type="dcterms:W3CDTF">2022-06-25T17:54:00Z</dcterms:created>
  <dcterms:modified xsi:type="dcterms:W3CDTF">2022-10-06T07:05:00Z</dcterms:modified>
</cp:coreProperties>
</file>